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2FA" w:rsidRDefault="005A02FA" w:rsidP="005A02FA">
      <w:pPr>
        <w:tabs>
          <w:tab w:val="left" w:pos="4320"/>
        </w:tabs>
        <w:jc w:val="center"/>
      </w:pPr>
      <w:r>
        <w:rPr>
          <w:noProof/>
        </w:rPr>
        <w:drawing>
          <wp:inline distT="0" distB="0" distL="0" distR="0">
            <wp:extent cx="800100" cy="904875"/>
            <wp:effectExtent l="0" t="0" r="0" b="9525"/>
            <wp:docPr id="1" name="Рисунок 1" descr="http://oo10.mail.yandex.net/static/c86151a9ea97465c8694547a3776751a/tmpx4Pfc8_html_78678c7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oo10.mail.yandex.net/static/c86151a9ea97465c8694547a3776751a/tmpx4Pfc8_html_78678c7c.pn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2FA" w:rsidRDefault="005A02FA" w:rsidP="005A02FA">
      <w:pPr>
        <w:tabs>
          <w:tab w:val="left" w:pos="4320"/>
        </w:tabs>
        <w:jc w:val="center"/>
      </w:pPr>
    </w:p>
    <w:p w:rsidR="005A02FA" w:rsidRDefault="005A02FA" w:rsidP="005A02FA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АДМИНИСТРАЦИЯ </w:t>
      </w:r>
    </w:p>
    <w:p w:rsidR="005A02FA" w:rsidRDefault="005A02FA" w:rsidP="005A02FA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РАБОЧЕГО ПОСЕЛКА ЕВЛАШЕВО </w:t>
      </w:r>
    </w:p>
    <w:p w:rsidR="005A02FA" w:rsidRDefault="005A02FA" w:rsidP="005A02FA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КУЗНЕЦКОГО РАЙОНА ПЕНЗЕНСКОЙ ОБЛАСТИ</w:t>
      </w:r>
    </w:p>
    <w:p w:rsidR="005A02FA" w:rsidRDefault="005A02FA" w:rsidP="005A02FA">
      <w:pPr>
        <w:tabs>
          <w:tab w:val="left" w:pos="4320"/>
        </w:tabs>
        <w:jc w:val="center"/>
        <w:rPr>
          <w:b/>
          <w:sz w:val="28"/>
          <w:szCs w:val="28"/>
        </w:rPr>
      </w:pPr>
    </w:p>
    <w:p w:rsidR="005A02FA" w:rsidRDefault="005A02FA" w:rsidP="005A02FA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5A02FA" w:rsidRDefault="00834BA8" w:rsidP="005A02FA">
      <w:pPr>
        <w:tabs>
          <w:tab w:val="left" w:pos="4320"/>
        </w:tabs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proofErr w:type="gramStart"/>
      <w:r>
        <w:rPr>
          <w:sz w:val="24"/>
          <w:szCs w:val="24"/>
        </w:rPr>
        <w:t xml:space="preserve">от </w:t>
      </w:r>
      <w:r w:rsidR="005A02FA">
        <w:rPr>
          <w:sz w:val="24"/>
          <w:szCs w:val="24"/>
        </w:rPr>
        <w:t xml:space="preserve"> 2020</w:t>
      </w:r>
      <w:proofErr w:type="gramEnd"/>
      <w:r w:rsidR="005A02FA">
        <w:rPr>
          <w:sz w:val="24"/>
          <w:szCs w:val="24"/>
        </w:rPr>
        <w:t xml:space="preserve"> г.                                                                                 </w:t>
      </w:r>
      <w:r>
        <w:rPr>
          <w:sz w:val="24"/>
          <w:szCs w:val="24"/>
        </w:rPr>
        <w:t xml:space="preserve">                           № </w:t>
      </w:r>
      <w:bookmarkStart w:id="0" w:name="_GoBack"/>
      <w:bookmarkEnd w:id="0"/>
    </w:p>
    <w:p w:rsidR="005A02FA" w:rsidRDefault="005A02FA" w:rsidP="005A02FA">
      <w:pPr>
        <w:tabs>
          <w:tab w:val="left" w:pos="4320"/>
        </w:tabs>
        <w:rPr>
          <w:sz w:val="24"/>
          <w:szCs w:val="24"/>
        </w:rPr>
      </w:pPr>
    </w:p>
    <w:p w:rsidR="005A02FA" w:rsidRDefault="005A02FA" w:rsidP="005A02FA">
      <w:pPr>
        <w:tabs>
          <w:tab w:val="left" w:pos="0"/>
        </w:tabs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р.п</w:t>
      </w:r>
      <w:proofErr w:type="spellEnd"/>
      <w:r>
        <w:rPr>
          <w:sz w:val="24"/>
          <w:szCs w:val="24"/>
        </w:rPr>
        <w:t>. Евлашево</w:t>
      </w:r>
    </w:p>
    <w:p w:rsidR="005A02FA" w:rsidRDefault="005A02FA" w:rsidP="005A02FA">
      <w:pPr>
        <w:tabs>
          <w:tab w:val="left" w:pos="720"/>
          <w:tab w:val="left" w:pos="4320"/>
        </w:tabs>
        <w:jc w:val="center"/>
        <w:rPr>
          <w:sz w:val="24"/>
          <w:szCs w:val="24"/>
        </w:rPr>
      </w:pPr>
    </w:p>
    <w:p w:rsidR="005A02FA" w:rsidRDefault="005A02FA" w:rsidP="005A02F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 административный регламент предоставления администрацией рабочего поселка Евлашево Кузнецкого района Пензенской области муниципальной услуги «Прием заявлений, документов, а также выдача документов о п</w:t>
      </w:r>
      <w:r>
        <w:rPr>
          <w:b/>
          <w:sz w:val="28"/>
          <w:szCs w:val="28"/>
        </w:rPr>
        <w:t>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>
        <w:rPr>
          <w:b/>
          <w:bCs/>
          <w:sz w:val="28"/>
          <w:szCs w:val="28"/>
        </w:rPr>
        <w:t>», утвержденный постановлением администрации рабочего поселка Евлашево Кузнецкого</w:t>
      </w:r>
      <w:r w:rsidR="00EC51B2">
        <w:rPr>
          <w:b/>
          <w:bCs/>
          <w:sz w:val="28"/>
          <w:szCs w:val="28"/>
        </w:rPr>
        <w:t xml:space="preserve"> района Пензенской области от 15.07.2015 № 208</w:t>
      </w:r>
      <w:r>
        <w:rPr>
          <w:b/>
          <w:bCs/>
          <w:sz w:val="28"/>
          <w:szCs w:val="28"/>
        </w:rPr>
        <w:t xml:space="preserve"> (с изменениями)</w:t>
      </w:r>
    </w:p>
    <w:p w:rsidR="005A02FA" w:rsidRDefault="005A02FA" w:rsidP="005A02FA">
      <w:pPr>
        <w:autoSpaceDE w:val="0"/>
        <w:autoSpaceDN w:val="0"/>
        <w:adjustRightInd w:val="0"/>
        <w:jc w:val="center"/>
        <w:rPr>
          <w:rFonts w:ascii="Arial" w:hAnsi="Arial"/>
          <w:sz w:val="28"/>
          <w:szCs w:val="28"/>
        </w:rPr>
      </w:pPr>
    </w:p>
    <w:p w:rsidR="005A02FA" w:rsidRDefault="005A02FA" w:rsidP="005A02FA">
      <w:pPr>
        <w:jc w:val="both"/>
        <w:rPr>
          <w:bCs/>
          <w:color w:val="000000"/>
          <w:spacing w:val="-4"/>
          <w:sz w:val="28"/>
          <w:szCs w:val="28"/>
        </w:rPr>
      </w:pPr>
      <w:r>
        <w:rPr>
          <w:sz w:val="28"/>
          <w:szCs w:val="28"/>
        </w:rPr>
        <w:t xml:space="preserve">      Руководствуясь Жилищным </w:t>
      </w:r>
      <w:hyperlink r:id="rId7" w:history="1">
        <w:r>
          <w:rPr>
            <w:rStyle w:val="a3"/>
            <w:color w:val="auto"/>
            <w:sz w:val="28"/>
            <w:szCs w:val="28"/>
            <w:u w:val="none"/>
          </w:rPr>
          <w:t>кодексом</w:t>
        </w:r>
      </w:hyperlink>
      <w:r>
        <w:rPr>
          <w:sz w:val="28"/>
          <w:szCs w:val="28"/>
        </w:rPr>
        <w:t xml:space="preserve"> Российской Федерации, Федеральным законом от 6 октября 2003 года № 131-ФЗ «Об общих принципах организации местного самоуправления в Российской Федерации» (с изменениями),  Федеральным законом от 27.07.2010 № 210-ФЗ «Об организации предоставления государственных и муниципальных услуг» (с изменениями), </w:t>
      </w:r>
      <w:hyperlink r:id="rId8" w:history="1">
        <w:r>
          <w:rPr>
            <w:rStyle w:val="a3"/>
            <w:color w:val="auto"/>
            <w:sz w:val="28"/>
            <w:szCs w:val="28"/>
            <w:u w:val="none"/>
          </w:rPr>
          <w:t>Постановление</w:t>
        </w:r>
      </w:hyperlink>
      <w:r>
        <w:rPr>
          <w:sz w:val="28"/>
          <w:szCs w:val="28"/>
        </w:rPr>
        <w:t xml:space="preserve">м Правительства Российской Федерации от 28 января </w:t>
      </w:r>
      <w:smartTag w:uri="urn:schemas-microsoft-com:office:smarttags" w:element="metricconverter">
        <w:smartTagPr>
          <w:attr w:name="ProductID" w:val="2006 г"/>
        </w:smartTagPr>
        <w:r>
          <w:rPr>
            <w:sz w:val="28"/>
            <w:szCs w:val="28"/>
          </w:rPr>
          <w:t>2006 г</w:t>
        </w:r>
      </w:smartTag>
      <w:r>
        <w:rPr>
          <w:sz w:val="28"/>
          <w:szCs w:val="28"/>
        </w:rPr>
        <w:t>.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сносу» (с изменениями), постановлением администрации рабочего поселка Евлашево Кузнецкого района Пензенской области от 26.03.2020 № 70 «</w:t>
      </w:r>
      <w:r>
        <w:rPr>
          <w:bCs/>
          <w:spacing w:val="-4"/>
          <w:sz w:val="28"/>
          <w:szCs w:val="28"/>
        </w:rPr>
        <w:t xml:space="preserve">Об утверждении Порядка разработки и утверждения административных регламентов предоставления муниципальных услуг </w:t>
      </w:r>
      <w:r>
        <w:rPr>
          <w:bCs/>
          <w:sz w:val="28"/>
          <w:szCs w:val="28"/>
        </w:rPr>
        <w:t>органами местного самоуправления рабочего поселка Евлашево Кузнецкого района Пензенской области</w:t>
      </w:r>
      <w:r>
        <w:rPr>
          <w:sz w:val="28"/>
          <w:szCs w:val="28"/>
        </w:rPr>
        <w:t>» (с изменениями),</w:t>
      </w:r>
      <w:r>
        <w:rPr>
          <w:bCs/>
          <w:color w:val="000000"/>
          <w:spacing w:val="-4"/>
          <w:sz w:val="28"/>
          <w:szCs w:val="28"/>
        </w:rPr>
        <w:t xml:space="preserve"> </w:t>
      </w:r>
      <w:r>
        <w:rPr>
          <w:position w:val="-2"/>
          <w:sz w:val="28"/>
          <w:szCs w:val="28"/>
        </w:rPr>
        <w:t xml:space="preserve">постановлением администрации </w:t>
      </w:r>
      <w:r>
        <w:rPr>
          <w:bCs/>
          <w:sz w:val="28"/>
          <w:szCs w:val="28"/>
        </w:rPr>
        <w:t>рабочего поселка Евлашево Кузнецкого района Пензенской области</w:t>
      </w:r>
      <w:r>
        <w:rPr>
          <w:i/>
          <w:position w:val="-2"/>
          <w:sz w:val="28"/>
          <w:szCs w:val="28"/>
        </w:rPr>
        <w:t xml:space="preserve"> </w:t>
      </w:r>
      <w:r>
        <w:rPr>
          <w:position w:val="-2"/>
          <w:sz w:val="28"/>
          <w:szCs w:val="28"/>
        </w:rPr>
        <w:t xml:space="preserve">от 05.08.2016 № 243 «Об утверждении Реестра муниципальных услуг </w:t>
      </w:r>
      <w:r>
        <w:rPr>
          <w:bCs/>
          <w:sz w:val="28"/>
          <w:szCs w:val="28"/>
        </w:rPr>
        <w:t>рабочего поселка Евлашево Кузнецкого района Пензенской области,</w:t>
      </w:r>
      <w:r>
        <w:rPr>
          <w:i/>
          <w:position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Уставом рабочего поселка Евлашево Кузнецкого района Пензенской области (с изменениями), </w:t>
      </w:r>
    </w:p>
    <w:p w:rsidR="005A02FA" w:rsidRDefault="005A02FA" w:rsidP="005A02F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A02FA" w:rsidRDefault="005A02FA" w:rsidP="005A02F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администрация рабочего поселка Евлашево </w:t>
      </w:r>
    </w:p>
    <w:p w:rsidR="005A02FA" w:rsidRDefault="005A02FA" w:rsidP="005A02F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Кузнецкого района Пензенской области постановляет:</w:t>
      </w:r>
    </w:p>
    <w:p w:rsidR="005A02FA" w:rsidRDefault="005A02FA" w:rsidP="005A02FA">
      <w:pPr>
        <w:autoSpaceDE w:val="0"/>
        <w:autoSpaceDN w:val="0"/>
        <w:adjustRightInd w:val="0"/>
        <w:jc w:val="center"/>
        <w:rPr>
          <w:rFonts w:ascii="Arial" w:hAnsi="Arial"/>
          <w:b/>
          <w:sz w:val="28"/>
          <w:szCs w:val="28"/>
        </w:rPr>
      </w:pPr>
    </w:p>
    <w:p w:rsidR="005A02FA" w:rsidRDefault="005A02FA" w:rsidP="005A02FA">
      <w:pPr>
        <w:ind w:firstLine="540"/>
        <w:jc w:val="both"/>
        <w:rPr>
          <w:sz w:val="28"/>
          <w:szCs w:val="28"/>
        </w:rPr>
      </w:pPr>
      <w:bookmarkStart w:id="1" w:name="sub_1"/>
      <w:r>
        <w:rPr>
          <w:sz w:val="28"/>
          <w:szCs w:val="28"/>
        </w:rPr>
        <w:t xml:space="preserve">1. Внести в административный регламент предоставления администрацией рабочего поселка Евлашево Кузнецкого района Пензенской области муниципальной услуги </w:t>
      </w:r>
      <w:r>
        <w:rPr>
          <w:bCs/>
          <w:sz w:val="28"/>
          <w:szCs w:val="28"/>
        </w:rPr>
        <w:t>«Прием заявлений, документов, а также выдача документов о п</w:t>
      </w:r>
      <w:r>
        <w:rPr>
          <w:sz w:val="28"/>
          <w:szCs w:val="28"/>
        </w:rPr>
        <w:t>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>
        <w:rPr>
          <w:bCs/>
          <w:sz w:val="28"/>
          <w:szCs w:val="28"/>
        </w:rPr>
        <w:t>», утвержденный постановлением администрации рабочего поселка Евлашево Кузнецкого района Пензенской области от 15.07.2015 № 208</w:t>
      </w:r>
      <w:r>
        <w:rPr>
          <w:sz w:val="28"/>
          <w:szCs w:val="28"/>
        </w:rPr>
        <w:t xml:space="preserve"> (с изменениями) (далее – Регламент) следующие изменения:</w:t>
      </w:r>
    </w:p>
    <w:p w:rsidR="005A02FA" w:rsidRDefault="005A02FA" w:rsidP="005A02F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bookmarkEnd w:id="1"/>
      <w:r>
        <w:rPr>
          <w:sz w:val="28"/>
          <w:szCs w:val="28"/>
        </w:rPr>
        <w:t xml:space="preserve"> Абзац 10 подпункта 2.13.1. пункта 2.13. раздела 2 Регламента изложить в следующей редакции:</w:t>
      </w:r>
    </w:p>
    <w:p w:rsidR="005A02FA" w:rsidRDefault="005A02FA" w:rsidP="005A02F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position w:val="-2"/>
          <w:sz w:val="28"/>
          <w:szCs w:val="28"/>
        </w:rPr>
        <w:t xml:space="preserve">На территории, прилегающей к месторасположению Администрации и МФЦ, выделяется не менее 10 процентов мест (но не менее одного места) </w:t>
      </w:r>
      <w:r>
        <w:rPr>
          <w:rFonts w:eastAsia="Times New Roman"/>
          <w:sz w:val="28"/>
          <w:szCs w:val="28"/>
        </w:rPr>
        <w:t xml:space="preserve">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нормы настоящей части в </w:t>
      </w:r>
      <w:hyperlink r:id="rId9" w:history="1">
        <w:r>
          <w:rPr>
            <w:rStyle w:val="a3"/>
            <w:rFonts w:eastAsia="Times New Roman"/>
            <w:color w:val="auto"/>
            <w:sz w:val="28"/>
            <w:szCs w:val="28"/>
            <w:u w:val="none"/>
          </w:rPr>
          <w:t>порядке</w:t>
        </w:r>
      </w:hyperlink>
      <w:r>
        <w:rPr>
          <w:rFonts w:eastAsia="Times New Roman"/>
          <w:sz w:val="28"/>
          <w:szCs w:val="28"/>
        </w:rPr>
        <w:t xml:space="preserve">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инвалидов. </w:t>
      </w:r>
      <w:r>
        <w:rPr>
          <w:position w:val="-2"/>
          <w:sz w:val="28"/>
          <w:szCs w:val="28"/>
        </w:rPr>
        <w:t xml:space="preserve">Указанные места для парковки не должны занимать иные транспортные средства, </w:t>
      </w:r>
      <w:r>
        <w:rPr>
          <w:rFonts w:eastAsia="Times New Roman"/>
          <w:sz w:val="28"/>
          <w:szCs w:val="28"/>
        </w:rPr>
        <w:t>за исключением случаев, предусмотренных правилами дорожного движения.</w:t>
      </w:r>
      <w:r>
        <w:rPr>
          <w:sz w:val="28"/>
          <w:szCs w:val="28"/>
        </w:rPr>
        <w:t>»;</w:t>
      </w:r>
    </w:p>
    <w:p w:rsidR="005A02FA" w:rsidRDefault="005A02FA" w:rsidP="005A02FA">
      <w:pPr>
        <w:autoSpaceDE w:val="0"/>
        <w:autoSpaceDN w:val="0"/>
        <w:adjustRightInd w:val="0"/>
        <w:ind w:firstLine="540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1.2.  Подпункт «д» пункта 2.6.1. раздела 2 Регламента изложить в следующей редакции:</w:t>
      </w:r>
    </w:p>
    <w:p w:rsidR="005A02FA" w:rsidRDefault="005A02FA" w:rsidP="005A02F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en-US"/>
        </w:rPr>
        <w:t xml:space="preserve">«2.6.1. </w:t>
      </w:r>
      <w:r>
        <w:rPr>
          <w:sz w:val="28"/>
          <w:szCs w:val="28"/>
        </w:rPr>
        <w:t xml:space="preserve">д) заключение специализированной организации по результатам обследования элементов ограждающих и несущих конструкций жилого помещения - в случае, если в соответствии с </w:t>
      </w:r>
      <w:hyperlink r:id="rId10" w:history="1">
        <w:r>
          <w:rPr>
            <w:rStyle w:val="a3"/>
            <w:color w:val="auto"/>
            <w:sz w:val="28"/>
            <w:szCs w:val="28"/>
            <w:u w:val="none"/>
          </w:rPr>
          <w:t>абзацем третьим пункта 44</w:t>
        </w:r>
      </w:hyperlink>
      <w:r>
        <w:rPr>
          <w:sz w:val="28"/>
          <w:szCs w:val="28"/>
        </w:rPr>
        <w:t xml:space="preserve"> постановления № 47 предоставление такого заключения является необходимым для принятия решения о признании жилого помещения соответствующим (не соответствующим) установленным в постановлении № 47 требованиям;»;</w:t>
      </w:r>
    </w:p>
    <w:p w:rsidR="005A02FA" w:rsidRDefault="005A02FA" w:rsidP="005A02FA">
      <w:pPr>
        <w:autoSpaceDE w:val="0"/>
        <w:autoSpaceDN w:val="0"/>
        <w:adjustRightInd w:val="0"/>
        <w:ind w:firstLine="540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1.3. Подпункт 2) пункта 3.1. раздела 3 Регламента изложить в следующей редакции:</w:t>
      </w:r>
    </w:p>
    <w:p w:rsidR="005A02FA" w:rsidRDefault="005A02FA" w:rsidP="005A02F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«2) определение перечня дополнительных документов, установленных п. 2.6.2., в том числе заключения (акты) соответствующих органов государственного надзора (контроля), заключения специализированной организации по результатам обследования элементов ограждающих и несущих конструкций жилого помещения), необходимых для принятия решения о признании жилого помещения соответствующим (не соответствующим) установленным в постановлении № 47 требованиям; а также определение состава привлекаемых экспертов, </w:t>
      </w:r>
      <w:r>
        <w:rPr>
          <w:rFonts w:eastAsia="Times New Roman"/>
          <w:sz w:val="28"/>
          <w:szCs w:val="28"/>
        </w:rPr>
        <w:t xml:space="preserve">в установленном порядке аттестованных на право подготовки заключений экспертизы </w:t>
      </w:r>
      <w:r>
        <w:rPr>
          <w:rFonts w:eastAsia="Times New Roman"/>
          <w:sz w:val="28"/>
          <w:szCs w:val="28"/>
        </w:rPr>
        <w:lastRenderedPageBreak/>
        <w:t xml:space="preserve">проектной документации и (или) результатов инженерных изысканий, </w:t>
      </w:r>
      <w:r>
        <w:rPr>
          <w:sz w:val="28"/>
          <w:szCs w:val="28"/>
        </w:rPr>
        <w:t>исходя из причин, по которым жилое помещение может быть признано нежилым, либо для оценки возможности признания пригодным для проживания реконструированного ранее нежилого помещения – максимальный срок выполнения процедуры – максимальный срок - 5 календарных дней;»;</w:t>
      </w:r>
    </w:p>
    <w:p w:rsidR="005A02FA" w:rsidRDefault="005A02FA" w:rsidP="005A02FA">
      <w:pPr>
        <w:autoSpaceDE w:val="0"/>
        <w:autoSpaceDN w:val="0"/>
        <w:adjustRightInd w:val="0"/>
        <w:ind w:firstLine="540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1.4.  Пункт 3.3. раздела 3 Регламента изложить в следующей редакции:</w:t>
      </w:r>
    </w:p>
    <w:p w:rsidR="005A02FA" w:rsidRDefault="005A02FA" w:rsidP="005A02F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en-US"/>
        </w:rPr>
        <w:t xml:space="preserve">«3.3. </w:t>
      </w:r>
      <w:r>
        <w:rPr>
          <w:sz w:val="28"/>
          <w:szCs w:val="28"/>
        </w:rPr>
        <w:t xml:space="preserve">определение перечня дополнительных документов, установленных п. 2.6.2., в том числе заключения (акты) соответствующих органов государственного надзора (контроля), заключения специализированной организации по результатам обследования элементов ограждающих и несущих конструкций жилого помещения), необходимых для принятия решения о признании жилого помещения соответствующим (не соответствующим) установленным в постановлении № 47 требованиям; а также определение состава привлекаемых экспертов, </w:t>
      </w:r>
      <w:r>
        <w:rPr>
          <w:rFonts w:eastAsia="Times New Roman"/>
          <w:sz w:val="28"/>
          <w:szCs w:val="28"/>
        </w:rPr>
        <w:t xml:space="preserve">в установленном порядке аттестованных на право подготовки заключений экспертизы проектной документации и (или) результатов инженерных изысканий, </w:t>
      </w:r>
      <w:r>
        <w:rPr>
          <w:sz w:val="28"/>
          <w:szCs w:val="28"/>
        </w:rPr>
        <w:t>исходя из причин, по которым жилое помещение может быть признано нежилым, либо для оценки возможности признания пригодным для проживания реконструированного ранее нежилого помещения – максимальный срок выполнения процедуры – максимальный срок - 5 календарных дней;»;</w:t>
      </w:r>
    </w:p>
    <w:p w:rsidR="005A02FA" w:rsidRDefault="005A02FA" w:rsidP="005A02FA">
      <w:pPr>
        <w:autoSpaceDE w:val="0"/>
        <w:autoSpaceDN w:val="0"/>
        <w:adjustRightInd w:val="0"/>
        <w:ind w:firstLine="540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1.5. Пункт 3.9. раздела 3 Регламента исключить;</w:t>
      </w:r>
    </w:p>
    <w:p w:rsidR="005A02FA" w:rsidRDefault="005A02FA" w:rsidP="005A02FA">
      <w:pPr>
        <w:autoSpaceDE w:val="0"/>
        <w:autoSpaceDN w:val="0"/>
        <w:adjustRightInd w:val="0"/>
        <w:ind w:firstLine="540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1.6. Приложение 3 к Регламенту изложить в редакции согласно Приложению, к настоящему постановлению.</w:t>
      </w:r>
    </w:p>
    <w:p w:rsidR="005A02FA" w:rsidRDefault="005A02FA" w:rsidP="005A02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Настоящее постановление </w:t>
      </w:r>
      <w:hyperlink r:id="rId11" w:history="1">
        <w:r>
          <w:rPr>
            <w:rStyle w:val="a3"/>
            <w:color w:val="auto"/>
            <w:sz w:val="28"/>
            <w:szCs w:val="28"/>
            <w:u w:val="none"/>
          </w:rPr>
          <w:t>опубликовать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информационном бюллетене рабочего поселка Евлашево Кузнецкого района Пензенской области «Ведомости рабочего поселка Евлашево».</w:t>
      </w:r>
    </w:p>
    <w:p w:rsidR="005A02FA" w:rsidRDefault="005A02FA" w:rsidP="005A02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после его официального опубликования, за исключением пункта 1.1., который вступает в силу с 01.07.2020.</w:t>
      </w:r>
    </w:p>
    <w:p w:rsidR="005A02FA" w:rsidRDefault="005A02FA" w:rsidP="005A02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возложить на главу рабочего поселка Евлашево Кузнецкого района Пензенской области.</w:t>
      </w:r>
    </w:p>
    <w:p w:rsidR="005A02FA" w:rsidRDefault="005A02FA" w:rsidP="005A02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02FA" w:rsidRDefault="005A02FA" w:rsidP="005A02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02FA" w:rsidRDefault="005A02FA" w:rsidP="005A02FA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рабочего поселка Евлашево </w:t>
      </w:r>
    </w:p>
    <w:p w:rsidR="005A02FA" w:rsidRDefault="005A02FA" w:rsidP="005A02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Кузнецкого района Пензенской области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В.В.Карнишин</w:t>
      </w:r>
      <w:proofErr w:type="spellEnd"/>
    </w:p>
    <w:p w:rsidR="005A02FA" w:rsidRDefault="005A02FA" w:rsidP="005A02FA">
      <w:pPr>
        <w:rPr>
          <w:sz w:val="28"/>
          <w:szCs w:val="28"/>
        </w:rPr>
      </w:pPr>
    </w:p>
    <w:p w:rsidR="005A02FA" w:rsidRDefault="005A02FA" w:rsidP="005A02FA">
      <w:pPr>
        <w:jc w:val="right"/>
        <w:rPr>
          <w:sz w:val="24"/>
          <w:szCs w:val="24"/>
        </w:rPr>
      </w:pPr>
    </w:p>
    <w:p w:rsidR="005A02FA" w:rsidRDefault="005A02FA" w:rsidP="005A02FA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5A02FA" w:rsidRDefault="005A02FA" w:rsidP="005A02FA">
      <w:pPr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 администрации</w:t>
      </w:r>
    </w:p>
    <w:p w:rsidR="005A02FA" w:rsidRDefault="005A02FA" w:rsidP="005A02FA">
      <w:pPr>
        <w:jc w:val="right"/>
        <w:rPr>
          <w:sz w:val="24"/>
          <w:szCs w:val="24"/>
        </w:rPr>
      </w:pPr>
      <w:r>
        <w:rPr>
          <w:sz w:val="24"/>
          <w:szCs w:val="24"/>
        </w:rPr>
        <w:t>рабочего поселка Евлашево</w:t>
      </w:r>
    </w:p>
    <w:p w:rsidR="005A02FA" w:rsidRDefault="005A02FA" w:rsidP="005A02FA">
      <w:pPr>
        <w:jc w:val="right"/>
        <w:rPr>
          <w:sz w:val="24"/>
          <w:szCs w:val="24"/>
        </w:rPr>
      </w:pPr>
      <w:r>
        <w:rPr>
          <w:sz w:val="24"/>
          <w:szCs w:val="24"/>
        </w:rPr>
        <w:t>Кузнецкого района Пензенской области</w:t>
      </w:r>
    </w:p>
    <w:p w:rsidR="005A02FA" w:rsidRDefault="005A02FA" w:rsidP="005A02F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           № </w:t>
      </w:r>
    </w:p>
    <w:p w:rsidR="005A02FA" w:rsidRDefault="005A02FA" w:rsidP="005A02FA">
      <w:pPr>
        <w:jc w:val="right"/>
      </w:pPr>
    </w:p>
    <w:p w:rsidR="005A02FA" w:rsidRDefault="005A02FA" w:rsidP="005A02FA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Приложение 3</w:t>
      </w:r>
    </w:p>
    <w:p w:rsidR="005A02FA" w:rsidRDefault="005A02FA" w:rsidP="005A02FA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к административному регламенту</w:t>
      </w:r>
    </w:p>
    <w:p w:rsidR="005A02FA" w:rsidRDefault="005A02FA" w:rsidP="005A02FA">
      <w:pPr>
        <w:jc w:val="right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предоставления</w:t>
      </w:r>
      <w:r>
        <w:rPr>
          <w:rFonts w:ascii="Times New Roman CYR" w:hAnsi="Times New Roman CYR" w:cs="Times New Roman CYR"/>
          <w:b/>
          <w:bCs/>
        </w:rPr>
        <w:t xml:space="preserve"> </w:t>
      </w:r>
      <w:r>
        <w:rPr>
          <w:rFonts w:ascii="Times New Roman CYR" w:hAnsi="Times New Roman CYR" w:cs="Times New Roman CYR"/>
          <w:bCs/>
        </w:rPr>
        <w:t>администрацией</w:t>
      </w:r>
    </w:p>
    <w:p w:rsidR="005A02FA" w:rsidRDefault="005A02FA" w:rsidP="005A02FA">
      <w:pPr>
        <w:jc w:val="right"/>
      </w:pPr>
      <w:r>
        <w:rPr>
          <w:rFonts w:ascii="Times New Roman CYR" w:hAnsi="Times New Roman CYR" w:cs="Times New Roman CYR"/>
          <w:bCs/>
        </w:rPr>
        <w:t xml:space="preserve"> </w:t>
      </w:r>
      <w:r>
        <w:t>Рабочего поселка Евлашево</w:t>
      </w:r>
    </w:p>
    <w:p w:rsidR="005A02FA" w:rsidRDefault="005A02FA" w:rsidP="005A02FA">
      <w:pPr>
        <w:jc w:val="right"/>
        <w:rPr>
          <w:rFonts w:ascii="Times New Roman CYR" w:hAnsi="Times New Roman CYR" w:cs="Times New Roman CYR"/>
          <w:bCs/>
        </w:rPr>
      </w:pPr>
      <w:r>
        <w:lastRenderedPageBreak/>
        <w:t xml:space="preserve"> </w:t>
      </w:r>
      <w:r>
        <w:rPr>
          <w:rFonts w:ascii="Times New Roman CYR" w:hAnsi="Times New Roman CYR" w:cs="Times New Roman CYR"/>
          <w:bCs/>
        </w:rPr>
        <w:t>Кузнецкого района Пензенской области</w:t>
      </w:r>
    </w:p>
    <w:p w:rsidR="005A02FA" w:rsidRDefault="005A02FA" w:rsidP="005A02FA">
      <w:pPr>
        <w:jc w:val="right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 xml:space="preserve">  муниципальной услуги</w:t>
      </w:r>
    </w:p>
    <w:p w:rsidR="005A02FA" w:rsidRDefault="005A02FA" w:rsidP="005A02FA">
      <w:pPr>
        <w:jc w:val="right"/>
      </w:pPr>
      <w:r>
        <w:rPr>
          <w:rFonts w:ascii="Times New Roman CYR" w:hAnsi="Times New Roman CYR" w:cs="Times New Roman CYR"/>
          <w:bCs/>
        </w:rPr>
        <w:t xml:space="preserve">  «</w:t>
      </w:r>
      <w:r>
        <w:t>Признание помещения жилым помещением,</w:t>
      </w:r>
    </w:p>
    <w:p w:rsidR="005A02FA" w:rsidRDefault="005A02FA" w:rsidP="005A02FA">
      <w:pPr>
        <w:jc w:val="right"/>
      </w:pPr>
      <w:r>
        <w:t xml:space="preserve"> жилого помещения непригодным</w:t>
      </w:r>
    </w:p>
    <w:p w:rsidR="005A02FA" w:rsidRDefault="005A02FA" w:rsidP="005A02FA">
      <w:pPr>
        <w:jc w:val="right"/>
      </w:pPr>
      <w:r>
        <w:t xml:space="preserve"> для проживания и многоквартирного дома</w:t>
      </w:r>
    </w:p>
    <w:p w:rsidR="005A02FA" w:rsidRDefault="005A02FA" w:rsidP="005A02FA">
      <w:pPr>
        <w:jc w:val="right"/>
      </w:pPr>
      <w:r>
        <w:t xml:space="preserve"> аварийным и подлежащим сносу</w:t>
      </w:r>
    </w:p>
    <w:p w:rsidR="005A02FA" w:rsidRDefault="005A02FA" w:rsidP="005A02FA">
      <w:pPr>
        <w:jc w:val="right"/>
      </w:pPr>
      <w:r>
        <w:t xml:space="preserve"> или реконструкции</w:t>
      </w:r>
      <w:r>
        <w:rPr>
          <w:rFonts w:ascii="Times New Roman CYR" w:hAnsi="Times New Roman CYR" w:cs="Times New Roman CYR"/>
          <w:bCs/>
        </w:rPr>
        <w:t>»</w:t>
      </w:r>
    </w:p>
    <w:p w:rsidR="005A02FA" w:rsidRDefault="005A02FA" w:rsidP="005A02FA">
      <w:pPr>
        <w:jc w:val="right"/>
      </w:pPr>
    </w:p>
    <w:p w:rsidR="005A02FA" w:rsidRDefault="005A02FA" w:rsidP="005A02FA">
      <w:pPr>
        <w:spacing w:before="180"/>
        <w:jc w:val="center"/>
        <w:rPr>
          <w:b/>
          <w:bCs/>
        </w:rPr>
      </w:pPr>
      <w:r>
        <w:rPr>
          <w:b/>
          <w:bCs/>
        </w:rPr>
        <w:t>АКТ</w:t>
      </w:r>
    </w:p>
    <w:p w:rsidR="005A02FA" w:rsidRDefault="005A02FA" w:rsidP="005A02FA">
      <w:pPr>
        <w:spacing w:after="240"/>
        <w:jc w:val="center"/>
      </w:pPr>
      <w:r>
        <w:t>обследования помещения (многоквартирного дома)</w:t>
      </w:r>
    </w:p>
    <w:tbl>
      <w:tblPr>
        <w:tblW w:w="1026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9"/>
        <w:gridCol w:w="3741"/>
        <w:gridCol w:w="1984"/>
        <w:gridCol w:w="4166"/>
      </w:tblGrid>
      <w:tr w:rsidR="005A02FA" w:rsidTr="005A02FA">
        <w:trPr>
          <w:cantSplit/>
        </w:trPr>
        <w:tc>
          <w:tcPr>
            <w:tcW w:w="369" w:type="dxa"/>
            <w:vAlign w:val="bottom"/>
            <w:hideMark/>
          </w:tcPr>
          <w:p w:rsidR="005A02FA" w:rsidRDefault="005A02FA">
            <w:r>
              <w:t>№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2FA" w:rsidRDefault="005A02FA">
            <w:pPr>
              <w:jc w:val="center"/>
            </w:pPr>
          </w:p>
        </w:tc>
        <w:tc>
          <w:tcPr>
            <w:tcW w:w="1985" w:type="dxa"/>
            <w:vAlign w:val="bottom"/>
          </w:tcPr>
          <w:p w:rsidR="005A02FA" w:rsidRDefault="005A02FA">
            <w:pPr>
              <w:jc w:val="center"/>
            </w:pPr>
          </w:p>
        </w:tc>
        <w:tc>
          <w:tcPr>
            <w:tcW w:w="41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2FA" w:rsidRDefault="005A02FA">
            <w:pPr>
              <w:jc w:val="center"/>
            </w:pPr>
          </w:p>
        </w:tc>
      </w:tr>
      <w:tr w:rsidR="005A02FA" w:rsidTr="005A02FA">
        <w:trPr>
          <w:cantSplit/>
        </w:trPr>
        <w:tc>
          <w:tcPr>
            <w:tcW w:w="369" w:type="dxa"/>
          </w:tcPr>
          <w:p w:rsidR="005A02FA" w:rsidRDefault="005A02FA"/>
        </w:tc>
        <w:tc>
          <w:tcPr>
            <w:tcW w:w="3742" w:type="dxa"/>
          </w:tcPr>
          <w:p w:rsidR="005A02FA" w:rsidRDefault="005A02FA">
            <w:pPr>
              <w:jc w:val="center"/>
            </w:pPr>
          </w:p>
        </w:tc>
        <w:tc>
          <w:tcPr>
            <w:tcW w:w="1985" w:type="dxa"/>
          </w:tcPr>
          <w:p w:rsidR="005A02FA" w:rsidRDefault="005A02FA">
            <w:pPr>
              <w:jc w:val="center"/>
            </w:pPr>
          </w:p>
        </w:tc>
        <w:tc>
          <w:tcPr>
            <w:tcW w:w="4167" w:type="dxa"/>
            <w:hideMark/>
          </w:tcPr>
          <w:p w:rsidR="005A02FA" w:rsidRDefault="005A02FA">
            <w:pPr>
              <w:jc w:val="center"/>
            </w:pPr>
            <w:r>
              <w:t>(дата)</w:t>
            </w:r>
          </w:p>
        </w:tc>
      </w:tr>
    </w:tbl>
    <w:p w:rsidR="005A02FA" w:rsidRDefault="005A02FA" w:rsidP="005A02FA">
      <w:pPr>
        <w:spacing w:before="240"/>
      </w:pPr>
    </w:p>
    <w:p w:rsidR="005A02FA" w:rsidRDefault="005A02FA" w:rsidP="005A02FA">
      <w:pPr>
        <w:pBdr>
          <w:top w:val="single" w:sz="4" w:space="1" w:color="auto"/>
        </w:pBdr>
        <w:jc w:val="center"/>
      </w:pPr>
      <w:r>
        <w:t>(месторасположение помещения (многоквартирного дома), в том числе наименования населенного пункта и улицы, номера дома и квартиры)</w:t>
      </w:r>
    </w:p>
    <w:p w:rsidR="005A02FA" w:rsidRDefault="005A02FA" w:rsidP="005A02FA">
      <w:pPr>
        <w:spacing w:before="240"/>
        <w:ind w:firstLine="567"/>
      </w:pPr>
      <w:r>
        <w:t xml:space="preserve">Межведомственная комиссия, назначенная  </w:t>
      </w:r>
    </w:p>
    <w:p w:rsidR="005A02FA" w:rsidRDefault="005A02FA" w:rsidP="005A02FA">
      <w:pPr>
        <w:pBdr>
          <w:top w:val="single" w:sz="4" w:space="1" w:color="auto"/>
        </w:pBdr>
        <w:ind w:right="113"/>
        <w:jc w:val="center"/>
      </w:pPr>
      <w:r>
        <w:t>(кем назначена, наименование органа местного самоуправления, дата, номер решения о созыве комиссии)</w:t>
      </w:r>
    </w:p>
    <w:p w:rsidR="005A02FA" w:rsidRDefault="005A02FA" w:rsidP="005A02FA">
      <w:r>
        <w:t xml:space="preserve">в составе председателя  </w:t>
      </w:r>
    </w:p>
    <w:p w:rsidR="005A02FA" w:rsidRDefault="005A02FA" w:rsidP="005A02FA">
      <w:pPr>
        <w:pBdr>
          <w:top w:val="single" w:sz="4" w:space="1" w:color="auto"/>
        </w:pBdr>
        <w:ind w:left="2460"/>
        <w:jc w:val="center"/>
      </w:pPr>
      <w:r>
        <w:t>(Ф.И.О., занимаемая должность и место работы)</w:t>
      </w:r>
    </w:p>
    <w:p w:rsidR="005A02FA" w:rsidRDefault="005A02FA" w:rsidP="005A02FA">
      <w:r>
        <w:t xml:space="preserve">и членов комиссии  </w:t>
      </w:r>
    </w:p>
    <w:p w:rsidR="005A02FA" w:rsidRDefault="005A02FA" w:rsidP="005A02FA">
      <w:pPr>
        <w:pBdr>
          <w:top w:val="single" w:sz="4" w:space="1" w:color="auto"/>
        </w:pBdr>
        <w:ind w:left="2069"/>
        <w:jc w:val="center"/>
      </w:pPr>
      <w:r>
        <w:t>(Ф.И.О., занимаемая должность и место работы)</w:t>
      </w:r>
    </w:p>
    <w:p w:rsidR="005A02FA" w:rsidRDefault="005A02FA" w:rsidP="005A02FA">
      <w:r>
        <w:t xml:space="preserve">при участии приглашенных экспертов  </w:t>
      </w:r>
    </w:p>
    <w:p w:rsidR="005A02FA" w:rsidRDefault="005A02FA" w:rsidP="005A02FA">
      <w:pPr>
        <w:pBdr>
          <w:top w:val="single" w:sz="4" w:space="1" w:color="auto"/>
        </w:pBdr>
        <w:ind w:left="4054"/>
        <w:jc w:val="center"/>
      </w:pPr>
      <w:r>
        <w:t>(Ф.И.О., занимаемая должность и место работы)</w:t>
      </w:r>
    </w:p>
    <w:p w:rsidR="005A02FA" w:rsidRDefault="005A02FA" w:rsidP="005A02FA"/>
    <w:p w:rsidR="005A02FA" w:rsidRDefault="005A02FA" w:rsidP="005A02FA">
      <w:pPr>
        <w:pBdr>
          <w:top w:val="single" w:sz="4" w:space="1" w:color="auto"/>
        </w:pBdr>
      </w:pPr>
    </w:p>
    <w:p w:rsidR="005A02FA" w:rsidRDefault="005A02FA" w:rsidP="005A02FA"/>
    <w:p w:rsidR="005A02FA" w:rsidRDefault="005A02FA" w:rsidP="005A02FA">
      <w:pPr>
        <w:pBdr>
          <w:top w:val="single" w:sz="4" w:space="1" w:color="auto"/>
        </w:pBdr>
      </w:pPr>
    </w:p>
    <w:p w:rsidR="005A02FA" w:rsidRDefault="005A02FA" w:rsidP="005A02FA">
      <w:r>
        <w:t xml:space="preserve">и приглашенного собственника помещения или уполномоченного им лица  </w:t>
      </w:r>
    </w:p>
    <w:p w:rsidR="005A02FA" w:rsidRDefault="005A02FA" w:rsidP="005A02FA">
      <w:pPr>
        <w:pBdr>
          <w:top w:val="single" w:sz="4" w:space="1" w:color="auto"/>
        </w:pBdr>
        <w:ind w:left="7785"/>
      </w:pPr>
    </w:p>
    <w:p w:rsidR="005A02FA" w:rsidRDefault="005A02FA" w:rsidP="005A02FA"/>
    <w:p w:rsidR="005A02FA" w:rsidRDefault="005A02FA" w:rsidP="005A02FA">
      <w:pPr>
        <w:pBdr>
          <w:top w:val="single" w:sz="4" w:space="1" w:color="auto"/>
        </w:pBdr>
        <w:jc w:val="center"/>
      </w:pPr>
      <w:r>
        <w:t>(Ф.И.О., занимаемая должность и место работы)</w:t>
      </w:r>
    </w:p>
    <w:p w:rsidR="005A02FA" w:rsidRDefault="005A02FA" w:rsidP="005A02FA"/>
    <w:p w:rsidR="005A02FA" w:rsidRDefault="005A02FA" w:rsidP="005A02FA">
      <w:pPr>
        <w:pBdr>
          <w:top w:val="single" w:sz="4" w:space="1" w:color="auto"/>
        </w:pBdr>
      </w:pPr>
    </w:p>
    <w:p w:rsidR="005A02FA" w:rsidRDefault="005A02FA" w:rsidP="005A02FA">
      <w:pPr>
        <w:jc w:val="both"/>
      </w:pPr>
      <w:r>
        <w:t>произвела обследование помещения (многоквартирного дома) по заявлению</w:t>
      </w:r>
      <w:r>
        <w:br/>
      </w:r>
    </w:p>
    <w:p w:rsidR="005A02FA" w:rsidRDefault="005A02FA" w:rsidP="005A02FA">
      <w:pPr>
        <w:pBdr>
          <w:top w:val="single" w:sz="4" w:space="1" w:color="auto"/>
        </w:pBdr>
        <w:jc w:val="center"/>
      </w:pPr>
      <w:r>
        <w:t xml:space="preserve">(реквизиты заявителя: Ф.И.О. и адрес – </w:t>
      </w:r>
    </w:p>
    <w:p w:rsidR="005A02FA" w:rsidRDefault="005A02FA" w:rsidP="005A02FA"/>
    <w:p w:rsidR="005A02FA" w:rsidRDefault="005A02FA" w:rsidP="005A02FA">
      <w:pPr>
        <w:pBdr>
          <w:top w:val="single" w:sz="4" w:space="1" w:color="auto"/>
        </w:pBdr>
        <w:jc w:val="center"/>
      </w:pPr>
      <w:r>
        <w:t>для физического лица, наименование организации и занимаемая должность – для юридического лица)</w:t>
      </w:r>
    </w:p>
    <w:p w:rsidR="005A02FA" w:rsidRDefault="005A02FA" w:rsidP="005A02FA">
      <w:pPr>
        <w:jc w:val="both"/>
      </w:pPr>
      <w:r>
        <w:t>и составила настоящий акт обследования помещения (многоквартирного дома)</w:t>
      </w:r>
      <w:r>
        <w:br/>
      </w:r>
    </w:p>
    <w:p w:rsidR="005A02FA" w:rsidRDefault="005A02FA" w:rsidP="005A02FA">
      <w:pPr>
        <w:pBdr>
          <w:top w:val="single" w:sz="4" w:space="1" w:color="auto"/>
        </w:pBdr>
        <w:jc w:val="center"/>
      </w:pPr>
      <w:r>
        <w:t>(адрес, принадлежность помещения,</w:t>
      </w:r>
    </w:p>
    <w:p w:rsidR="005A02FA" w:rsidRDefault="005A02FA" w:rsidP="005A02FA">
      <w:pPr>
        <w:tabs>
          <w:tab w:val="right" w:pos="10205"/>
        </w:tabs>
      </w:pPr>
      <w:r>
        <w:tab/>
        <w:t>.</w:t>
      </w:r>
    </w:p>
    <w:p w:rsidR="005A02FA" w:rsidRDefault="005A02FA" w:rsidP="005A02FA">
      <w:pPr>
        <w:pBdr>
          <w:top w:val="single" w:sz="4" w:space="1" w:color="auto"/>
        </w:pBdr>
        <w:ind w:right="113"/>
        <w:jc w:val="center"/>
      </w:pPr>
      <w:r>
        <w:t>кадастровый номер, год ввода в эксплуатацию)</w:t>
      </w:r>
    </w:p>
    <w:p w:rsidR="005A02FA" w:rsidRDefault="005A02FA" w:rsidP="005A02FA">
      <w:pPr>
        <w:spacing w:before="180"/>
        <w:ind w:firstLine="567"/>
        <w:jc w:val="both"/>
      </w:pPr>
      <w:r>
        <w:t>Краткое описание состояния жилого помещения, несущих строительных конструкций, инженерных систем здания, оборудования и механизмов и прилегающей к зданию территории</w:t>
      </w:r>
      <w:r>
        <w:br/>
      </w:r>
    </w:p>
    <w:p w:rsidR="005A02FA" w:rsidRDefault="005A02FA" w:rsidP="005A02FA">
      <w:pPr>
        <w:pBdr>
          <w:top w:val="single" w:sz="4" w:space="1" w:color="auto"/>
        </w:pBdr>
      </w:pPr>
    </w:p>
    <w:p w:rsidR="005A02FA" w:rsidRDefault="005A02FA" w:rsidP="005A02FA"/>
    <w:p w:rsidR="005A02FA" w:rsidRDefault="005A02FA" w:rsidP="005A02FA">
      <w:pPr>
        <w:pBdr>
          <w:top w:val="single" w:sz="4" w:space="1" w:color="auto"/>
        </w:pBdr>
      </w:pPr>
    </w:p>
    <w:p w:rsidR="005A02FA" w:rsidRDefault="005A02FA" w:rsidP="005A02FA"/>
    <w:p w:rsidR="005A02FA" w:rsidRDefault="005A02FA" w:rsidP="005A02FA">
      <w:pPr>
        <w:pBdr>
          <w:top w:val="single" w:sz="4" w:space="1" w:color="auto"/>
        </w:pBdr>
      </w:pPr>
    </w:p>
    <w:p w:rsidR="005A02FA" w:rsidRDefault="005A02FA" w:rsidP="005A02FA"/>
    <w:p w:rsidR="005A02FA" w:rsidRDefault="005A02FA" w:rsidP="005A02FA">
      <w:pPr>
        <w:pBdr>
          <w:top w:val="single" w:sz="4" w:space="1" w:color="auto"/>
        </w:pBdr>
      </w:pPr>
    </w:p>
    <w:p w:rsidR="005A02FA" w:rsidRDefault="005A02FA" w:rsidP="005A02FA">
      <w:pPr>
        <w:keepNext/>
      </w:pPr>
    </w:p>
    <w:p w:rsidR="005A02FA" w:rsidRDefault="005A02FA" w:rsidP="005A02FA">
      <w:pPr>
        <w:pBdr>
          <w:top w:val="single" w:sz="4" w:space="1" w:color="auto"/>
        </w:pBdr>
      </w:pPr>
    </w:p>
    <w:p w:rsidR="005A02FA" w:rsidRDefault="005A02FA" w:rsidP="005A02FA"/>
    <w:p w:rsidR="005A02FA" w:rsidRDefault="005A02FA" w:rsidP="005A02FA">
      <w:pPr>
        <w:pBdr>
          <w:top w:val="single" w:sz="4" w:space="1" w:color="auto"/>
        </w:pBdr>
      </w:pPr>
    </w:p>
    <w:p w:rsidR="005A02FA" w:rsidRDefault="005A02FA" w:rsidP="005A02FA">
      <w:pPr>
        <w:tabs>
          <w:tab w:val="right" w:pos="10205"/>
        </w:tabs>
      </w:pPr>
      <w:r>
        <w:tab/>
        <w:t>.</w:t>
      </w:r>
    </w:p>
    <w:p w:rsidR="005A02FA" w:rsidRDefault="005A02FA" w:rsidP="005A02FA">
      <w:pPr>
        <w:pBdr>
          <w:top w:val="single" w:sz="4" w:space="1" w:color="auto"/>
        </w:pBdr>
        <w:ind w:right="113"/>
      </w:pPr>
    </w:p>
    <w:p w:rsidR="005A02FA" w:rsidRDefault="005A02FA" w:rsidP="005A02FA">
      <w:pPr>
        <w:spacing w:before="240"/>
        <w:ind w:firstLine="567"/>
      </w:pPr>
      <w:r>
        <w:t xml:space="preserve">Сведения о несоответствиях установленным требованиям с указанием фактических значений показателя или описанием конкретного несоответствия  </w:t>
      </w:r>
    </w:p>
    <w:p w:rsidR="005A02FA" w:rsidRDefault="005A02FA" w:rsidP="005A02FA">
      <w:pPr>
        <w:pBdr>
          <w:top w:val="single" w:sz="4" w:space="1" w:color="auto"/>
        </w:pBdr>
        <w:ind w:left="5812"/>
      </w:pPr>
    </w:p>
    <w:p w:rsidR="005A02FA" w:rsidRDefault="005A02FA" w:rsidP="005A02FA"/>
    <w:p w:rsidR="005A02FA" w:rsidRDefault="005A02FA" w:rsidP="005A02FA">
      <w:pPr>
        <w:pBdr>
          <w:top w:val="single" w:sz="4" w:space="1" w:color="auto"/>
        </w:pBdr>
      </w:pPr>
    </w:p>
    <w:p w:rsidR="005A02FA" w:rsidRDefault="005A02FA" w:rsidP="005A02FA"/>
    <w:p w:rsidR="005A02FA" w:rsidRDefault="005A02FA" w:rsidP="005A02FA">
      <w:pPr>
        <w:pBdr>
          <w:top w:val="single" w:sz="4" w:space="1" w:color="auto"/>
        </w:pBdr>
      </w:pPr>
    </w:p>
    <w:p w:rsidR="005A02FA" w:rsidRDefault="005A02FA" w:rsidP="005A02FA"/>
    <w:p w:rsidR="005A02FA" w:rsidRDefault="005A02FA" w:rsidP="005A02FA">
      <w:pPr>
        <w:pBdr>
          <w:top w:val="single" w:sz="4" w:space="1" w:color="auto"/>
        </w:pBdr>
      </w:pPr>
    </w:p>
    <w:p w:rsidR="005A02FA" w:rsidRDefault="005A02FA" w:rsidP="005A02FA"/>
    <w:p w:rsidR="005A02FA" w:rsidRDefault="005A02FA" w:rsidP="005A02FA">
      <w:pPr>
        <w:pBdr>
          <w:top w:val="single" w:sz="4" w:space="1" w:color="auto"/>
        </w:pBdr>
      </w:pPr>
    </w:p>
    <w:p w:rsidR="005A02FA" w:rsidRDefault="005A02FA" w:rsidP="005A02FA">
      <w:pPr>
        <w:tabs>
          <w:tab w:val="right" w:pos="10205"/>
        </w:tabs>
      </w:pPr>
      <w:r>
        <w:tab/>
        <w:t>.</w:t>
      </w:r>
    </w:p>
    <w:p w:rsidR="005A02FA" w:rsidRDefault="005A02FA" w:rsidP="005A02FA">
      <w:pPr>
        <w:pBdr>
          <w:top w:val="single" w:sz="4" w:space="1" w:color="auto"/>
        </w:pBdr>
        <w:ind w:right="113"/>
      </w:pPr>
    </w:p>
    <w:p w:rsidR="005A02FA" w:rsidRDefault="005A02FA" w:rsidP="005A02FA">
      <w:pPr>
        <w:ind w:firstLine="567"/>
        <w:jc w:val="both"/>
      </w:pPr>
      <w:r>
        <w:t xml:space="preserve">Оценка результатов проведенного инструментального контроля и других видов контроля и исследований  </w:t>
      </w:r>
    </w:p>
    <w:p w:rsidR="005A02FA" w:rsidRDefault="005A02FA" w:rsidP="005A02FA">
      <w:pPr>
        <w:pBdr>
          <w:top w:val="single" w:sz="4" w:space="1" w:color="auto"/>
        </w:pBdr>
        <w:ind w:left="1531"/>
        <w:jc w:val="center"/>
      </w:pPr>
      <w:r>
        <w:t>(кем проведен контроль (испытание), по каким показателям, какие фактические значения получены)</w:t>
      </w:r>
    </w:p>
    <w:p w:rsidR="005A02FA" w:rsidRDefault="005A02FA" w:rsidP="005A02FA">
      <w:pPr>
        <w:tabs>
          <w:tab w:val="right" w:pos="10205"/>
        </w:tabs>
      </w:pPr>
      <w:r>
        <w:tab/>
        <w:t>.</w:t>
      </w:r>
    </w:p>
    <w:p w:rsidR="005A02FA" w:rsidRDefault="005A02FA" w:rsidP="005A02FA">
      <w:pPr>
        <w:pBdr>
          <w:top w:val="single" w:sz="4" w:space="1" w:color="auto"/>
        </w:pBdr>
        <w:ind w:right="113"/>
      </w:pPr>
    </w:p>
    <w:p w:rsidR="005A02FA" w:rsidRDefault="005A02FA" w:rsidP="005A02FA">
      <w:pPr>
        <w:ind w:firstLine="567"/>
        <w:jc w:val="both"/>
      </w:pPr>
      <w:r>
        <w:t xml:space="preserve">Рекомендации межведомственной комиссии и предлагаемые меры, которые необходимо принять для обеспечения безопасности или создания нормальных условий для постоянного проживания  </w:t>
      </w:r>
    </w:p>
    <w:p w:rsidR="005A02FA" w:rsidRDefault="005A02FA" w:rsidP="005A02FA">
      <w:pPr>
        <w:pBdr>
          <w:top w:val="single" w:sz="4" w:space="1" w:color="auto"/>
        </w:pBdr>
        <w:ind w:left="1370"/>
      </w:pPr>
    </w:p>
    <w:p w:rsidR="005A02FA" w:rsidRDefault="005A02FA" w:rsidP="005A02FA"/>
    <w:p w:rsidR="005A02FA" w:rsidRDefault="005A02FA" w:rsidP="005A02FA">
      <w:pPr>
        <w:pBdr>
          <w:top w:val="single" w:sz="4" w:space="1" w:color="auto"/>
        </w:pBdr>
      </w:pPr>
    </w:p>
    <w:p w:rsidR="005A02FA" w:rsidRDefault="005A02FA" w:rsidP="005A02FA"/>
    <w:p w:rsidR="005A02FA" w:rsidRDefault="005A02FA" w:rsidP="005A02FA">
      <w:pPr>
        <w:pBdr>
          <w:top w:val="single" w:sz="4" w:space="1" w:color="auto"/>
        </w:pBdr>
      </w:pPr>
    </w:p>
    <w:p w:rsidR="005A02FA" w:rsidRDefault="005A02FA" w:rsidP="005A02FA"/>
    <w:p w:rsidR="005A02FA" w:rsidRDefault="005A02FA" w:rsidP="005A02FA">
      <w:pPr>
        <w:pBdr>
          <w:top w:val="single" w:sz="4" w:space="1" w:color="auto"/>
        </w:pBdr>
      </w:pPr>
    </w:p>
    <w:p w:rsidR="005A02FA" w:rsidRDefault="005A02FA" w:rsidP="005A02FA">
      <w:pPr>
        <w:tabs>
          <w:tab w:val="right" w:pos="10205"/>
        </w:tabs>
      </w:pPr>
      <w:r>
        <w:tab/>
        <w:t>.</w:t>
      </w:r>
    </w:p>
    <w:p w:rsidR="005A02FA" w:rsidRDefault="005A02FA" w:rsidP="005A02FA">
      <w:pPr>
        <w:pBdr>
          <w:top w:val="single" w:sz="4" w:space="1" w:color="auto"/>
        </w:pBdr>
        <w:ind w:right="113"/>
      </w:pPr>
    </w:p>
    <w:p w:rsidR="005A02FA" w:rsidRDefault="005A02FA" w:rsidP="005A02FA">
      <w:pPr>
        <w:ind w:firstLine="567"/>
        <w:jc w:val="both"/>
      </w:pPr>
      <w:r>
        <w:t>Заключение межведомственной комиссии по результатам обследования помещения</w:t>
      </w:r>
      <w:r>
        <w:br/>
      </w:r>
    </w:p>
    <w:p w:rsidR="005A02FA" w:rsidRDefault="005A02FA" w:rsidP="005A02FA"/>
    <w:p w:rsidR="005A02FA" w:rsidRDefault="005A02FA" w:rsidP="005A02FA">
      <w:pPr>
        <w:pBdr>
          <w:top w:val="single" w:sz="4" w:space="1" w:color="auto"/>
        </w:pBdr>
      </w:pPr>
    </w:p>
    <w:p w:rsidR="005A02FA" w:rsidRDefault="005A02FA" w:rsidP="005A02FA"/>
    <w:p w:rsidR="005A02FA" w:rsidRDefault="005A02FA" w:rsidP="005A02FA">
      <w:pPr>
        <w:pBdr>
          <w:top w:val="single" w:sz="4" w:space="1" w:color="auto"/>
        </w:pBdr>
      </w:pPr>
    </w:p>
    <w:p w:rsidR="005A02FA" w:rsidRDefault="005A02FA" w:rsidP="005A02FA"/>
    <w:p w:rsidR="005A02FA" w:rsidRDefault="005A02FA" w:rsidP="005A02FA">
      <w:pPr>
        <w:pBdr>
          <w:top w:val="single" w:sz="4" w:space="1" w:color="auto"/>
        </w:pBdr>
      </w:pPr>
    </w:p>
    <w:p w:rsidR="005A02FA" w:rsidRDefault="005A02FA" w:rsidP="005A02FA">
      <w:pPr>
        <w:tabs>
          <w:tab w:val="right" w:pos="10205"/>
        </w:tabs>
      </w:pPr>
      <w:r>
        <w:tab/>
        <w:t>.</w:t>
      </w:r>
    </w:p>
    <w:p w:rsidR="005A02FA" w:rsidRDefault="005A02FA" w:rsidP="005A02FA">
      <w:pPr>
        <w:pBdr>
          <w:top w:val="single" w:sz="4" w:space="1" w:color="auto"/>
        </w:pBdr>
        <w:ind w:right="113"/>
      </w:pPr>
    </w:p>
    <w:p w:rsidR="005A02FA" w:rsidRDefault="005A02FA" w:rsidP="005A02FA">
      <w:pPr>
        <w:spacing w:before="120"/>
        <w:ind w:firstLine="567"/>
      </w:pPr>
      <w:r>
        <w:t>Приложение к акту:</w:t>
      </w:r>
    </w:p>
    <w:p w:rsidR="005A02FA" w:rsidRDefault="005A02FA" w:rsidP="005A02FA">
      <w:pPr>
        <w:ind w:firstLine="567"/>
      </w:pPr>
      <w:r>
        <w:t>а) результаты инструментального контроля;</w:t>
      </w:r>
    </w:p>
    <w:p w:rsidR="005A02FA" w:rsidRDefault="005A02FA" w:rsidP="005A02FA">
      <w:pPr>
        <w:ind w:firstLine="567"/>
      </w:pPr>
      <w:r>
        <w:t>б) результаты лабораторных испытаний;</w:t>
      </w:r>
    </w:p>
    <w:p w:rsidR="005A02FA" w:rsidRDefault="005A02FA" w:rsidP="005A02FA">
      <w:pPr>
        <w:ind w:firstLine="567"/>
      </w:pPr>
      <w:r>
        <w:t>в) результаты исследований;</w:t>
      </w:r>
    </w:p>
    <w:p w:rsidR="005A02FA" w:rsidRDefault="005A02FA" w:rsidP="005A02FA">
      <w:pPr>
        <w:ind w:firstLine="567"/>
      </w:pPr>
      <w:r>
        <w:t>г) заключения экспертов специализированных организаций;</w:t>
      </w:r>
    </w:p>
    <w:p w:rsidR="005A02FA" w:rsidRDefault="005A02FA" w:rsidP="005A02FA">
      <w:pPr>
        <w:spacing w:after="480"/>
        <w:ind w:firstLine="567"/>
      </w:pPr>
      <w:r>
        <w:t>д) другие материалы по решению межведомственной комиссии.</w:t>
      </w:r>
    </w:p>
    <w:p w:rsidR="005A02FA" w:rsidRDefault="005A02FA" w:rsidP="005A02FA">
      <w:r>
        <w:t>Председатель межведомственной комиссии</w:t>
      </w:r>
    </w:p>
    <w:tbl>
      <w:tblPr>
        <w:tblW w:w="0" w:type="auto"/>
        <w:tblInd w:w="59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1276"/>
        <w:gridCol w:w="4989"/>
      </w:tblGrid>
      <w:tr w:rsidR="005A02FA" w:rsidTr="005A02FA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2FA" w:rsidRDefault="005A02FA">
            <w:pPr>
              <w:ind w:left="-170"/>
              <w:jc w:val="center"/>
            </w:pPr>
          </w:p>
        </w:tc>
        <w:tc>
          <w:tcPr>
            <w:tcW w:w="1276" w:type="dxa"/>
            <w:vAlign w:val="bottom"/>
          </w:tcPr>
          <w:p w:rsidR="005A02FA" w:rsidRDefault="005A02FA">
            <w:pPr>
              <w:ind w:left="-170"/>
              <w:jc w:val="center"/>
            </w:pP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2FA" w:rsidRDefault="005A02FA">
            <w:pPr>
              <w:ind w:left="-170"/>
              <w:jc w:val="center"/>
            </w:pPr>
          </w:p>
        </w:tc>
      </w:tr>
      <w:tr w:rsidR="005A02FA" w:rsidTr="005A02FA">
        <w:trPr>
          <w:cantSplit/>
        </w:trPr>
        <w:tc>
          <w:tcPr>
            <w:tcW w:w="2835" w:type="dxa"/>
            <w:hideMark/>
          </w:tcPr>
          <w:p w:rsidR="005A02FA" w:rsidRDefault="005A02FA">
            <w:pPr>
              <w:ind w:left="-170"/>
              <w:jc w:val="center"/>
            </w:pPr>
            <w:r>
              <w:t>(подпись)</w:t>
            </w:r>
          </w:p>
        </w:tc>
        <w:tc>
          <w:tcPr>
            <w:tcW w:w="1276" w:type="dxa"/>
          </w:tcPr>
          <w:p w:rsidR="005A02FA" w:rsidRDefault="005A02FA">
            <w:pPr>
              <w:ind w:left="-170"/>
              <w:jc w:val="center"/>
            </w:pPr>
          </w:p>
        </w:tc>
        <w:tc>
          <w:tcPr>
            <w:tcW w:w="4989" w:type="dxa"/>
            <w:hideMark/>
          </w:tcPr>
          <w:p w:rsidR="005A02FA" w:rsidRDefault="005A02FA">
            <w:pPr>
              <w:ind w:left="-170"/>
              <w:jc w:val="center"/>
            </w:pPr>
            <w:r>
              <w:t>(Ф.И.О.)</w:t>
            </w:r>
          </w:p>
        </w:tc>
      </w:tr>
    </w:tbl>
    <w:p w:rsidR="005A02FA" w:rsidRDefault="005A02FA" w:rsidP="005A02FA">
      <w:pPr>
        <w:spacing w:before="240"/>
      </w:pPr>
      <w:r>
        <w:t>Члены межведомственной комиссии:</w:t>
      </w:r>
    </w:p>
    <w:tbl>
      <w:tblPr>
        <w:tblW w:w="0" w:type="auto"/>
        <w:tblInd w:w="59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1276"/>
        <w:gridCol w:w="4989"/>
      </w:tblGrid>
      <w:tr w:rsidR="005A02FA" w:rsidTr="005A02FA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2FA" w:rsidRDefault="005A02FA">
            <w:pPr>
              <w:ind w:left="-170"/>
              <w:jc w:val="center"/>
            </w:pPr>
          </w:p>
        </w:tc>
        <w:tc>
          <w:tcPr>
            <w:tcW w:w="1276" w:type="dxa"/>
            <w:vAlign w:val="bottom"/>
          </w:tcPr>
          <w:p w:rsidR="005A02FA" w:rsidRDefault="005A02FA">
            <w:pPr>
              <w:ind w:left="-170"/>
              <w:jc w:val="center"/>
            </w:pP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2FA" w:rsidRDefault="005A02FA">
            <w:pPr>
              <w:ind w:left="-170"/>
              <w:jc w:val="center"/>
            </w:pPr>
          </w:p>
        </w:tc>
      </w:tr>
      <w:tr w:rsidR="005A02FA" w:rsidTr="005A02FA">
        <w:trPr>
          <w:cantSplit/>
        </w:trPr>
        <w:tc>
          <w:tcPr>
            <w:tcW w:w="2835" w:type="dxa"/>
            <w:hideMark/>
          </w:tcPr>
          <w:p w:rsidR="005A02FA" w:rsidRDefault="005A02FA">
            <w:pPr>
              <w:ind w:left="-170"/>
              <w:jc w:val="center"/>
            </w:pPr>
            <w:r>
              <w:t>(подпись)</w:t>
            </w:r>
          </w:p>
        </w:tc>
        <w:tc>
          <w:tcPr>
            <w:tcW w:w="1276" w:type="dxa"/>
          </w:tcPr>
          <w:p w:rsidR="005A02FA" w:rsidRDefault="005A02FA">
            <w:pPr>
              <w:ind w:left="-170"/>
              <w:jc w:val="center"/>
            </w:pPr>
          </w:p>
        </w:tc>
        <w:tc>
          <w:tcPr>
            <w:tcW w:w="4989" w:type="dxa"/>
            <w:hideMark/>
          </w:tcPr>
          <w:p w:rsidR="005A02FA" w:rsidRDefault="005A02FA">
            <w:pPr>
              <w:ind w:left="-170"/>
              <w:jc w:val="center"/>
            </w:pPr>
            <w:r>
              <w:t>(Ф.И.О.)</w:t>
            </w:r>
          </w:p>
        </w:tc>
      </w:tr>
    </w:tbl>
    <w:p w:rsidR="005A02FA" w:rsidRDefault="005A02FA" w:rsidP="005A02FA"/>
    <w:tbl>
      <w:tblPr>
        <w:tblW w:w="0" w:type="auto"/>
        <w:tblInd w:w="59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1276"/>
        <w:gridCol w:w="4989"/>
      </w:tblGrid>
      <w:tr w:rsidR="005A02FA" w:rsidTr="005A02FA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2FA" w:rsidRDefault="005A02FA">
            <w:pPr>
              <w:ind w:left="-170"/>
              <w:jc w:val="center"/>
            </w:pPr>
          </w:p>
        </w:tc>
        <w:tc>
          <w:tcPr>
            <w:tcW w:w="1276" w:type="dxa"/>
            <w:vAlign w:val="bottom"/>
          </w:tcPr>
          <w:p w:rsidR="005A02FA" w:rsidRDefault="005A02FA">
            <w:pPr>
              <w:ind w:left="-170"/>
              <w:jc w:val="center"/>
            </w:pP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2FA" w:rsidRDefault="005A02FA">
            <w:pPr>
              <w:ind w:left="-170"/>
              <w:jc w:val="center"/>
            </w:pPr>
          </w:p>
        </w:tc>
      </w:tr>
      <w:tr w:rsidR="005A02FA" w:rsidTr="005A02FA">
        <w:trPr>
          <w:cantSplit/>
        </w:trPr>
        <w:tc>
          <w:tcPr>
            <w:tcW w:w="2835" w:type="dxa"/>
            <w:hideMark/>
          </w:tcPr>
          <w:p w:rsidR="005A02FA" w:rsidRDefault="005A02FA">
            <w:pPr>
              <w:ind w:left="-170"/>
              <w:jc w:val="center"/>
            </w:pPr>
            <w:r>
              <w:t>(подпись)</w:t>
            </w:r>
          </w:p>
        </w:tc>
        <w:tc>
          <w:tcPr>
            <w:tcW w:w="1276" w:type="dxa"/>
          </w:tcPr>
          <w:p w:rsidR="005A02FA" w:rsidRDefault="005A02FA">
            <w:pPr>
              <w:ind w:left="-170"/>
              <w:jc w:val="center"/>
            </w:pPr>
          </w:p>
        </w:tc>
        <w:tc>
          <w:tcPr>
            <w:tcW w:w="4989" w:type="dxa"/>
            <w:hideMark/>
          </w:tcPr>
          <w:p w:rsidR="005A02FA" w:rsidRDefault="005A02FA">
            <w:pPr>
              <w:ind w:left="-170"/>
              <w:jc w:val="center"/>
            </w:pPr>
            <w:r>
              <w:t>(Ф.И.О.)</w:t>
            </w:r>
          </w:p>
        </w:tc>
      </w:tr>
    </w:tbl>
    <w:p w:rsidR="005A02FA" w:rsidRDefault="005A02FA" w:rsidP="005A02FA"/>
    <w:tbl>
      <w:tblPr>
        <w:tblW w:w="0" w:type="auto"/>
        <w:tblInd w:w="59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1276"/>
        <w:gridCol w:w="4989"/>
      </w:tblGrid>
      <w:tr w:rsidR="005A02FA" w:rsidTr="005A02FA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2FA" w:rsidRDefault="005A02FA">
            <w:pPr>
              <w:ind w:left="-170"/>
              <w:jc w:val="center"/>
            </w:pPr>
          </w:p>
        </w:tc>
        <w:tc>
          <w:tcPr>
            <w:tcW w:w="1276" w:type="dxa"/>
            <w:vAlign w:val="bottom"/>
          </w:tcPr>
          <w:p w:rsidR="005A02FA" w:rsidRDefault="005A02FA">
            <w:pPr>
              <w:ind w:left="-170"/>
              <w:jc w:val="center"/>
            </w:pP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2FA" w:rsidRDefault="005A02FA">
            <w:pPr>
              <w:ind w:left="-170"/>
              <w:jc w:val="center"/>
            </w:pPr>
          </w:p>
        </w:tc>
      </w:tr>
      <w:tr w:rsidR="005A02FA" w:rsidTr="005A02FA">
        <w:trPr>
          <w:cantSplit/>
        </w:trPr>
        <w:tc>
          <w:tcPr>
            <w:tcW w:w="2835" w:type="dxa"/>
            <w:hideMark/>
          </w:tcPr>
          <w:p w:rsidR="005A02FA" w:rsidRDefault="005A02FA">
            <w:pPr>
              <w:ind w:left="-170"/>
              <w:jc w:val="center"/>
            </w:pPr>
            <w:r>
              <w:t>(подпись)</w:t>
            </w:r>
          </w:p>
        </w:tc>
        <w:tc>
          <w:tcPr>
            <w:tcW w:w="1276" w:type="dxa"/>
          </w:tcPr>
          <w:p w:rsidR="005A02FA" w:rsidRDefault="005A02FA">
            <w:pPr>
              <w:ind w:left="-170"/>
              <w:jc w:val="center"/>
            </w:pPr>
          </w:p>
        </w:tc>
        <w:tc>
          <w:tcPr>
            <w:tcW w:w="4989" w:type="dxa"/>
            <w:hideMark/>
          </w:tcPr>
          <w:p w:rsidR="005A02FA" w:rsidRDefault="005A02FA">
            <w:pPr>
              <w:ind w:left="-170"/>
              <w:jc w:val="center"/>
            </w:pPr>
            <w:r>
              <w:t>(Ф.И.О.)</w:t>
            </w:r>
          </w:p>
        </w:tc>
      </w:tr>
    </w:tbl>
    <w:p w:rsidR="005A02FA" w:rsidRDefault="005A02FA" w:rsidP="005A02FA"/>
    <w:tbl>
      <w:tblPr>
        <w:tblW w:w="0" w:type="auto"/>
        <w:tblInd w:w="59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1276"/>
        <w:gridCol w:w="4989"/>
      </w:tblGrid>
      <w:tr w:rsidR="005A02FA" w:rsidTr="005A02FA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2FA" w:rsidRDefault="005A02FA">
            <w:pPr>
              <w:ind w:left="-170"/>
              <w:jc w:val="center"/>
            </w:pPr>
          </w:p>
        </w:tc>
        <w:tc>
          <w:tcPr>
            <w:tcW w:w="1276" w:type="dxa"/>
            <w:vAlign w:val="bottom"/>
          </w:tcPr>
          <w:p w:rsidR="005A02FA" w:rsidRDefault="005A02FA">
            <w:pPr>
              <w:ind w:left="-170"/>
              <w:jc w:val="center"/>
            </w:pP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02FA" w:rsidRDefault="005A02FA">
            <w:pPr>
              <w:ind w:left="-170"/>
              <w:jc w:val="center"/>
            </w:pPr>
          </w:p>
        </w:tc>
      </w:tr>
      <w:tr w:rsidR="005A02FA" w:rsidTr="005A02FA">
        <w:trPr>
          <w:cantSplit/>
        </w:trPr>
        <w:tc>
          <w:tcPr>
            <w:tcW w:w="2835" w:type="dxa"/>
            <w:hideMark/>
          </w:tcPr>
          <w:p w:rsidR="005A02FA" w:rsidRDefault="005A02FA">
            <w:pPr>
              <w:ind w:left="-170"/>
              <w:jc w:val="center"/>
            </w:pPr>
            <w:r>
              <w:t>(подпись)</w:t>
            </w:r>
          </w:p>
        </w:tc>
        <w:tc>
          <w:tcPr>
            <w:tcW w:w="1276" w:type="dxa"/>
          </w:tcPr>
          <w:p w:rsidR="005A02FA" w:rsidRDefault="005A02FA">
            <w:pPr>
              <w:ind w:left="-170"/>
              <w:jc w:val="center"/>
            </w:pPr>
          </w:p>
        </w:tc>
        <w:tc>
          <w:tcPr>
            <w:tcW w:w="4989" w:type="dxa"/>
            <w:hideMark/>
          </w:tcPr>
          <w:p w:rsidR="005A02FA" w:rsidRDefault="005A02FA">
            <w:pPr>
              <w:ind w:left="-170"/>
              <w:jc w:val="center"/>
            </w:pPr>
            <w:r>
              <w:t>(Ф.И.О.)</w:t>
            </w:r>
          </w:p>
        </w:tc>
      </w:tr>
    </w:tbl>
    <w:p w:rsidR="005A02FA" w:rsidRDefault="005A02FA" w:rsidP="005A02FA"/>
    <w:p w:rsidR="00541CB5" w:rsidRDefault="00541CB5"/>
    <w:sectPr w:rsidR="00541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5EE"/>
    <w:rsid w:val="00541CB5"/>
    <w:rsid w:val="005A02FA"/>
    <w:rsid w:val="0067325F"/>
    <w:rsid w:val="00834BA8"/>
    <w:rsid w:val="00C055EE"/>
    <w:rsid w:val="00EC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B9A458A"/>
  <w15:chartTrackingRefBased/>
  <w15:docId w15:val="{75D74E15-A3A0-4D65-9701-4BE7FEBB6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2F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5A02FA"/>
    <w:rPr>
      <w:rFonts w:ascii="Times New Roman" w:hAnsi="Times New Roman" w:cs="Times New Roman" w:hint="default"/>
      <w:color w:val="0000FF"/>
      <w:u w:val="single"/>
    </w:rPr>
  </w:style>
  <w:style w:type="paragraph" w:customStyle="1" w:styleId="ConsPlusNormal">
    <w:name w:val="ConsPlusNormal"/>
    <w:rsid w:val="005A02F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0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35233E26E92B37ACF636D0C907AFFB1C219E0CD9CFE8EF919A8E7377oC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0400B4530E30CF72F10C742197F56977BCA4D2C18313362D1AC5BCCA1A16670FA1A263F10CA63Fh12D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oo10.mail.yandex.net/static/c86151a9ea97465c8694547a3776751a/tmpx4Pfc8_html_78678c7c.png" TargetMode="External"/><Relationship Id="rId11" Type="http://schemas.openxmlformats.org/officeDocument/2006/relationships/hyperlink" Target="garantf1://17256752.0/" TargetMode="External"/><Relationship Id="rId5" Type="http://schemas.openxmlformats.org/officeDocument/2006/relationships/image" Target="media/image1.png"/><Relationship Id="rId10" Type="http://schemas.openxmlformats.org/officeDocument/2006/relationships/hyperlink" Target="consultantplus://offline/ref=1A1015A238B7362B30450FAFEC2072E836E64BF43CCBA0577D6A3A8BB8641A1B997163D0a7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4F5AF771956385A9AEFDBE9AC772388201EAAAF171D11E19E6CD3C221430D585FE11F70467A202E9C9013E9F495EDFE4BC0B7A413A00C2EWAN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C7AE2-741C-44FF-A56F-2920904CD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1497</Words>
  <Characters>8533</Characters>
  <Application>Microsoft Office Word</Application>
  <DocSecurity>0</DocSecurity>
  <Lines>71</Lines>
  <Paragraphs>20</Paragraphs>
  <ScaleCrop>false</ScaleCrop>
  <Company/>
  <LinksUpToDate>false</LinksUpToDate>
  <CharactersWithSpaces>10010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2020-07-09T12:05:00Z</dcterms:created>
  <dcterms:modified xsi:type="dcterms:W3CDTF">2020-08-21T11:03:00Z</dcterms:modified>
</cp:coreProperties>
</file>